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1BAF9A" w14:textId="77777777" w:rsidR="002B38B4" w:rsidRDefault="00000000">
      <w:pPr>
        <w:rPr>
          <w:sz w:val="20"/>
          <w:szCs w:val="20"/>
        </w:rPr>
      </w:pPr>
      <w:r>
        <w:rPr>
          <w:b/>
          <w:bCs/>
        </w:rPr>
        <w:t>Karjeros tyrinėtojo įrankių specifikacija</w:t>
      </w:r>
      <w:r>
        <w:rPr>
          <w:b/>
          <w:bCs/>
        </w:rPr>
        <w:tab/>
      </w:r>
      <w:r>
        <w:rPr>
          <w:b/>
          <w:bCs/>
        </w:rPr>
        <w:tab/>
      </w:r>
      <w:r>
        <w:rPr>
          <w:b/>
          <w:bCs/>
        </w:rPr>
        <w:tab/>
      </w:r>
      <w:r>
        <w:rPr>
          <w:b/>
          <w:bCs/>
        </w:rPr>
        <w:tab/>
      </w:r>
      <w:r>
        <w:rPr>
          <w:b/>
          <w:bCs/>
        </w:rPr>
        <w:tab/>
      </w:r>
      <w:r>
        <w:rPr>
          <w:b/>
          <w:bCs/>
        </w:rPr>
        <w:tab/>
      </w:r>
      <w:r>
        <w:rPr>
          <w:sz w:val="20"/>
          <w:szCs w:val="20"/>
        </w:rPr>
        <w:t>v2.1</w:t>
      </w:r>
    </w:p>
    <w:p w14:paraId="031BAF9B" w14:textId="77777777" w:rsidR="002B38B4" w:rsidRDefault="002B38B4"/>
    <w:p w14:paraId="031BAF9C" w14:textId="77777777" w:rsidR="002B38B4" w:rsidRDefault="00000000">
      <w:pPr>
        <w:ind w:left="-180" w:right="-90"/>
        <w:rPr>
          <w:sz w:val="20"/>
          <w:szCs w:val="20"/>
        </w:rPr>
      </w:pPr>
      <w:r>
        <w:rPr>
          <w:b/>
          <w:bCs/>
          <w:sz w:val="20"/>
          <w:szCs w:val="20"/>
        </w:rPr>
        <w:t>Bendras aprašymas.</w:t>
      </w:r>
      <w:r>
        <w:rPr>
          <w:sz w:val="20"/>
          <w:szCs w:val="20"/>
        </w:rPr>
        <w:t xml:space="preserve"> Sukuriami specialiai Regioninio Karjeros centro edukacinę erdvei skirti unikalūs karjeros tyrinėtojo įrankiai. Jų pagalba lankytojai gali įvesti (nusiųsti atsakymus į atsakymų surinkimo sistemą)  atsakymus beribių galimybių kambaryje rodomuose testuose. Taip pat išsisaugoti testų rezultatus, nuskaitę prie testų ir </w:t>
      </w:r>
      <w:proofErr w:type="spellStart"/>
      <w:r>
        <w:rPr>
          <w:sz w:val="20"/>
          <w:szCs w:val="20"/>
        </w:rPr>
        <w:t>interakcijų</w:t>
      </w:r>
      <w:proofErr w:type="spellEnd"/>
      <w:r>
        <w:rPr>
          <w:sz w:val="20"/>
          <w:szCs w:val="20"/>
        </w:rPr>
        <w:t xml:space="preserve"> vietų sumontuotais NFC skaitytuvais įrankio NFC kodą. </w:t>
      </w:r>
    </w:p>
    <w:p w14:paraId="031BAF9D" w14:textId="77777777" w:rsidR="002B38B4" w:rsidRDefault="002B38B4">
      <w:pPr>
        <w:ind w:left="-180" w:right="-90"/>
        <w:rPr>
          <w:b/>
          <w:bCs/>
          <w:sz w:val="20"/>
          <w:szCs w:val="20"/>
        </w:rPr>
      </w:pPr>
    </w:p>
    <w:p w14:paraId="031BAF9E" w14:textId="77777777" w:rsidR="002B38B4" w:rsidRDefault="00000000">
      <w:pPr>
        <w:ind w:left="-180" w:right="-90"/>
        <w:rPr>
          <w:sz w:val="20"/>
          <w:szCs w:val="20"/>
        </w:rPr>
      </w:pPr>
      <w:r>
        <w:rPr>
          <w:b/>
          <w:bCs/>
          <w:sz w:val="20"/>
          <w:szCs w:val="20"/>
        </w:rPr>
        <w:t>Mechaninės savybės ir įrangos komponentai, jų išdėstymas ir funkcionalumas.</w:t>
      </w:r>
      <w:r>
        <w:rPr>
          <w:sz w:val="20"/>
          <w:szCs w:val="20"/>
        </w:rPr>
        <w:t xml:space="preserve"> </w:t>
      </w:r>
    </w:p>
    <w:p w14:paraId="031BAF9F" w14:textId="77777777" w:rsidR="002B38B4" w:rsidRDefault="00000000">
      <w:pPr>
        <w:ind w:left="-180" w:right="-90"/>
        <w:rPr>
          <w:sz w:val="20"/>
          <w:szCs w:val="20"/>
        </w:rPr>
      </w:pPr>
      <w:r>
        <w:rPr>
          <w:sz w:val="20"/>
          <w:szCs w:val="20"/>
        </w:rPr>
        <w:t xml:space="preserve">Įrenginyje turi būti integruotas ne mažesnis kaip 5 colių spalvotas TFT LCD </w:t>
      </w:r>
      <w:proofErr w:type="spellStart"/>
      <w:r>
        <w:rPr>
          <w:sz w:val="20"/>
          <w:szCs w:val="20"/>
        </w:rPr>
        <w:t>jutiklinis</w:t>
      </w:r>
      <w:proofErr w:type="spellEnd"/>
      <w:r>
        <w:rPr>
          <w:sz w:val="20"/>
          <w:szCs w:val="20"/>
        </w:rPr>
        <w:t xml:space="preserve"> ekranas, kurio raiška – ne mažesnė kaip 800 × 480 taškų. Ekranas turi turėti talpinę lietimo technologiją ir būti pritaikytas grafinei vartotojo sąsajai, valdymo mygtukams, tekstinei ir vaizdinei informacijai rodyti. Procesorius turi užtikrinti sklandų įrenginio darbą, operatyviosios atminties ir programuojamos vidinės arba išorinės atminties turi pakakti sutalpinti pagal specifikacijos aprašą sukurtoms diegėjo  programoms.</w:t>
      </w:r>
    </w:p>
    <w:p w14:paraId="031BAFA0" w14:textId="77777777" w:rsidR="002B38B4" w:rsidRDefault="00000000">
      <w:pPr>
        <w:ind w:left="-180" w:right="-90"/>
        <w:rPr>
          <w:sz w:val="20"/>
          <w:szCs w:val="20"/>
        </w:rPr>
      </w:pPr>
      <w:r>
        <w:rPr>
          <w:sz w:val="20"/>
          <w:szCs w:val="20"/>
        </w:rPr>
        <w:t>Karjeros įrankių korpusai pagaminti iš SLA plastiko (spalva derinama ir pasitvirtinama su užsakovu).  Karjeros tyrinėtojo įrankio mygtukai, lietimui jautrus ekranas, indikacijos, valdymo blokas su baterija ir  NFC mikroschema įmontuota į įrankio korpusą (su galimybe išardyti, pakeisti, esant gedimui). Tiekėjas parenka optimaliausią elektronikos korpuso įtvirtinimo būdą, atsižvelgiant, kad būtų įrankis būtų tvirtas, atsparus smūgiams, elektronika, gedimo atveju, būtų keičiama nelaužant karjeros tyrinėtojo įrankio korpuso.</w:t>
      </w:r>
    </w:p>
    <w:p w14:paraId="031BAFA1" w14:textId="77777777" w:rsidR="002B38B4" w:rsidRDefault="00000000">
      <w:pPr>
        <w:ind w:left="-180" w:right="-90"/>
        <w:rPr>
          <w:sz w:val="20"/>
          <w:szCs w:val="20"/>
        </w:rPr>
      </w:pPr>
      <w:r>
        <w:rPr>
          <w:sz w:val="20"/>
          <w:szCs w:val="20"/>
        </w:rPr>
        <w:t>Įrankio išmatavimai ir forma (žr. žemiau pav.)</w:t>
      </w:r>
    </w:p>
    <w:p w14:paraId="031BAFA2" w14:textId="77777777" w:rsidR="002B38B4" w:rsidRDefault="00000000">
      <w:pPr>
        <w:ind w:left="-180" w:right="-90"/>
        <w:rPr>
          <w:b/>
          <w:bCs/>
          <w:sz w:val="20"/>
          <w:szCs w:val="20"/>
        </w:rPr>
      </w:pPr>
      <w:r>
        <w:rPr>
          <w:b/>
          <w:bCs/>
          <w:noProof/>
          <w:sz w:val="20"/>
          <w:szCs w:val="20"/>
        </w:rPr>
        <w:drawing>
          <wp:inline distT="114300" distB="114300" distL="114300" distR="114300" wp14:anchorId="031BAFB1" wp14:editId="031BAFB2">
            <wp:extent cx="5443538" cy="3553671"/>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5443538" cy="3553671"/>
                    </a:xfrm>
                    <a:prstGeom prst="rect">
                      <a:avLst/>
                    </a:prstGeom>
                    <a:ln/>
                  </pic:spPr>
                </pic:pic>
              </a:graphicData>
            </a:graphic>
          </wp:inline>
        </w:drawing>
      </w:r>
    </w:p>
    <w:p w14:paraId="031BAFA3" w14:textId="77777777" w:rsidR="002B38B4" w:rsidRDefault="002B38B4">
      <w:pPr>
        <w:ind w:left="-180" w:right="-90"/>
        <w:rPr>
          <w:b/>
          <w:bCs/>
          <w:sz w:val="20"/>
          <w:szCs w:val="20"/>
        </w:rPr>
      </w:pPr>
    </w:p>
    <w:p w14:paraId="031BAFA4" w14:textId="77777777" w:rsidR="002B38B4" w:rsidRDefault="00000000">
      <w:pPr>
        <w:ind w:left="-180" w:right="-90"/>
        <w:rPr>
          <w:sz w:val="20"/>
          <w:szCs w:val="20"/>
        </w:rPr>
      </w:pPr>
      <w:r>
        <w:rPr>
          <w:sz w:val="20"/>
          <w:szCs w:val="20"/>
        </w:rPr>
        <w:t>pav. Karjeros įrankio forma ir matmenys.</w:t>
      </w:r>
    </w:p>
    <w:p w14:paraId="031BAFA5" w14:textId="77777777" w:rsidR="002B38B4" w:rsidRDefault="002B38B4">
      <w:pPr>
        <w:ind w:left="-180" w:right="-90"/>
        <w:rPr>
          <w:b/>
          <w:bCs/>
          <w:sz w:val="20"/>
          <w:szCs w:val="20"/>
        </w:rPr>
      </w:pPr>
    </w:p>
    <w:p w14:paraId="031BAFA6" w14:textId="77777777" w:rsidR="002B38B4" w:rsidRDefault="002B38B4">
      <w:pPr>
        <w:ind w:left="-180" w:right="-90"/>
        <w:rPr>
          <w:b/>
          <w:bCs/>
          <w:sz w:val="20"/>
          <w:szCs w:val="20"/>
        </w:rPr>
      </w:pPr>
    </w:p>
    <w:p w14:paraId="031BAFA7" w14:textId="77777777" w:rsidR="002B38B4" w:rsidRDefault="00000000">
      <w:pPr>
        <w:ind w:left="-180" w:right="-90"/>
        <w:rPr>
          <w:sz w:val="20"/>
          <w:szCs w:val="20"/>
        </w:rPr>
      </w:pPr>
      <w:r>
        <w:rPr>
          <w:b/>
          <w:bCs/>
          <w:sz w:val="20"/>
          <w:szCs w:val="20"/>
        </w:rPr>
        <w:t>Programinės įrangos funkcionalumas.</w:t>
      </w:r>
      <w:r>
        <w:rPr>
          <w:sz w:val="20"/>
          <w:szCs w:val="20"/>
        </w:rPr>
        <w:t xml:space="preserve"> </w:t>
      </w:r>
    </w:p>
    <w:p w14:paraId="031BAFA8" w14:textId="77777777" w:rsidR="002B38B4" w:rsidRDefault="00000000">
      <w:pPr>
        <w:ind w:left="-180" w:right="-90"/>
        <w:rPr>
          <w:sz w:val="20"/>
          <w:szCs w:val="20"/>
        </w:rPr>
      </w:pPr>
      <w:r>
        <w:rPr>
          <w:sz w:val="20"/>
          <w:szCs w:val="20"/>
        </w:rPr>
        <w:t xml:space="preserve">Karjeros tyrinėtojo įrankis nusiunčia atsakymą atsakymų priėmimo sistemai, kuri užregistruoja atsakymą (ir priskiria konkrečiam lankytojui pagal įrankio unikalų numerį). Galimi atsakymo variantai ir pasirinkimo bei nusiuntimo mygtukai rodomi lietimui jautriame ekrane. Ekrano grafika (GUI) ir komponentų išdėstymas kuriami, atsižvelgiant į RKC Grafikos ir Dizaino gaires (ir pasitvirtinama su Užsakovu). </w:t>
      </w:r>
    </w:p>
    <w:p w14:paraId="031BAFA9" w14:textId="77777777" w:rsidR="002B38B4" w:rsidRDefault="00000000">
      <w:pPr>
        <w:ind w:left="-180" w:right="-90"/>
        <w:rPr>
          <w:sz w:val="20"/>
          <w:szCs w:val="20"/>
        </w:rPr>
      </w:pPr>
      <w:r>
        <w:rPr>
          <w:sz w:val="20"/>
          <w:szCs w:val="20"/>
        </w:rPr>
        <w:lastRenderedPageBreak/>
        <w:t xml:space="preserve">Įrankio įjungimo mygtukas (fizinis raudonas mygtukas) leidžia patogiai ir greitai įjungti ir išjungti įrankį. Įjungus įrankį, jis per 20 sekundžių turi būti pilnai pasiruošęs darbui (prisiregistravęs prie atsakymų surinkimo </w:t>
      </w:r>
      <w:proofErr w:type="spellStart"/>
      <w:r>
        <w:rPr>
          <w:sz w:val="20"/>
          <w:szCs w:val="20"/>
        </w:rPr>
        <w:t>sitemos</w:t>
      </w:r>
      <w:proofErr w:type="spellEnd"/>
      <w:r>
        <w:rPr>
          <w:sz w:val="20"/>
          <w:szCs w:val="20"/>
        </w:rPr>
        <w:t xml:space="preserve"> ir su paruošta ekrane sąsaja testų atsakymams įvesti).</w:t>
      </w:r>
    </w:p>
    <w:p w14:paraId="031BAFAA" w14:textId="77777777" w:rsidR="002B38B4" w:rsidRDefault="002B38B4">
      <w:pPr>
        <w:ind w:left="-180" w:right="-90"/>
        <w:rPr>
          <w:sz w:val="20"/>
          <w:szCs w:val="20"/>
        </w:rPr>
      </w:pPr>
    </w:p>
    <w:p w14:paraId="031BAFAB" w14:textId="77777777" w:rsidR="002B38B4" w:rsidRDefault="002B38B4">
      <w:pPr>
        <w:ind w:left="-180" w:right="-90"/>
        <w:rPr>
          <w:sz w:val="20"/>
          <w:szCs w:val="20"/>
        </w:rPr>
      </w:pPr>
    </w:p>
    <w:p w14:paraId="031BAFAC" w14:textId="77777777" w:rsidR="002B38B4" w:rsidRDefault="002B38B4">
      <w:pPr>
        <w:ind w:left="-180" w:right="-90"/>
        <w:rPr>
          <w:sz w:val="20"/>
          <w:szCs w:val="20"/>
        </w:rPr>
      </w:pPr>
    </w:p>
    <w:p w14:paraId="031BAFAD" w14:textId="77777777" w:rsidR="002B38B4" w:rsidRDefault="002B38B4">
      <w:pPr>
        <w:ind w:left="-180" w:right="-90"/>
        <w:rPr>
          <w:sz w:val="20"/>
          <w:szCs w:val="20"/>
        </w:rPr>
      </w:pPr>
    </w:p>
    <w:p w14:paraId="031BAFAE" w14:textId="77777777" w:rsidR="002B38B4" w:rsidRDefault="00000000">
      <w:pPr>
        <w:ind w:left="-180" w:right="-90"/>
        <w:rPr>
          <w:sz w:val="20"/>
          <w:szCs w:val="20"/>
        </w:rPr>
      </w:pPr>
      <w:r>
        <w:rPr>
          <w:b/>
          <w:bCs/>
          <w:sz w:val="20"/>
          <w:szCs w:val="20"/>
        </w:rPr>
        <w:t>Elektrinės savybės.</w:t>
      </w:r>
      <w:r>
        <w:rPr>
          <w:sz w:val="20"/>
          <w:szCs w:val="20"/>
        </w:rPr>
        <w:t xml:space="preserve"> </w:t>
      </w:r>
    </w:p>
    <w:p w14:paraId="031BAFAF" w14:textId="77777777" w:rsidR="002B38B4" w:rsidRDefault="00000000">
      <w:pPr>
        <w:ind w:left="-180" w:right="-90"/>
        <w:rPr>
          <w:sz w:val="20"/>
          <w:szCs w:val="20"/>
        </w:rPr>
      </w:pPr>
      <w:r>
        <w:rPr>
          <w:sz w:val="20"/>
          <w:szCs w:val="20"/>
        </w:rPr>
        <w:t>Įrankis turi pasikrauti per 6 valandas (su USB C jungtimi)  ir pasikrovęs veikti 10 valandų.</w:t>
      </w:r>
    </w:p>
    <w:p w14:paraId="031BAFB0" w14:textId="77777777" w:rsidR="002B38B4" w:rsidRDefault="00000000">
      <w:pPr>
        <w:ind w:left="-180" w:right="-90"/>
        <w:rPr>
          <w:sz w:val="20"/>
          <w:szCs w:val="20"/>
        </w:rPr>
      </w:pPr>
      <w:r>
        <w:rPr>
          <w:sz w:val="20"/>
          <w:szCs w:val="20"/>
        </w:rPr>
        <w:t>Bevielio ryšio (komunikavimo atstumas iki atsakymų surinkimo sistemos) atstumas ne mažiau nei 15 metrų (vienu metu gali veikti ne mažiau nei 20 prietaisų).</w:t>
      </w:r>
    </w:p>
    <w:sectPr w:rsidR="002B38B4">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75BA4920-A7CE-4156-8956-67DE4E3575F0}"/>
  </w:font>
  <w:font w:name="Cambria">
    <w:panose1 w:val="02040503050406030204"/>
    <w:charset w:val="BA"/>
    <w:family w:val="roman"/>
    <w:pitch w:val="variable"/>
    <w:sig w:usb0="E00006FF" w:usb1="420024FF" w:usb2="02000000" w:usb3="00000000" w:csb0="0000019F" w:csb1="00000000"/>
    <w:embedRegular r:id="rId2" w:fontKey="{723D069D-83A1-4036-AF21-4191AC4340E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38B4"/>
    <w:rsid w:val="002B38B4"/>
    <w:rsid w:val="006B723B"/>
    <w:rsid w:val="00D8419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1BAF9A"/>
  <w15:docId w15:val="{A14A388E-EB51-46C8-A811-36CC3A065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WoURUkIxSAvPh7r+8AAq08TJhA==">CgMxLjA4AHIhMWJNRktvM1VnZF9LT1dIOXV0TWs2MzJrNU5zRGhGb3pt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6ad46dd-f7c7-43aa-9c22-1b7ad782ac3b}" enabled="1" method="Privileged" siteId="{ba0f5621-abfd-470f-adc9-da21d4cc1825}" removed="0"/>
</clbl:labelList>
</file>

<file path=docProps/app.xml><?xml version="1.0" encoding="utf-8"?>
<Properties xmlns="http://schemas.openxmlformats.org/officeDocument/2006/extended-properties" xmlns:vt="http://schemas.openxmlformats.org/officeDocument/2006/docPropsVTypes">
  <Template>Normal</Template>
  <TotalTime>0</TotalTime>
  <Pages>2</Pages>
  <Words>1701</Words>
  <Characters>970</Characters>
  <Application>Microsoft Office Word</Application>
  <DocSecurity>0</DocSecurity>
  <Lines>8</Lines>
  <Paragraphs>5</Paragraphs>
  <ScaleCrop>false</ScaleCrop>
  <Company/>
  <LinksUpToDate>false</LinksUpToDate>
  <CharactersWithSpaces>2666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Indrė Lučauskienė</cp:lastModifiedBy>
  <cp:revision>2</cp:revision>
  <dcterms:created xsi:type="dcterms:W3CDTF">2026-07-15T05:41:00Z</dcterms:created>
  <dcterms:modified xsi:type="dcterms:W3CDTF">2026-07-15T05:41:00Z</dcterms:modified>
</cp:coreProperties>
</file>